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518BB" w14:textId="77777777" w:rsidR="000465B0" w:rsidRDefault="000465B0" w:rsidP="000465B0">
      <w:pPr>
        <w:pStyle w:val="Heading2"/>
        <w:spacing w:after="240"/>
        <w:contextualSpacing w:val="0"/>
        <w:jc w:val="center"/>
        <w:rPr>
          <w:caps/>
        </w:rPr>
      </w:pPr>
      <w:r>
        <w:rPr>
          <w:caps/>
        </w:rPr>
        <w:t>Pregnancy Leave Article from the central Agreement</w:t>
      </w:r>
    </w:p>
    <w:p w14:paraId="5042A316" w14:textId="77777777" w:rsidR="000465B0" w:rsidRPr="00B505DA" w:rsidRDefault="000465B0" w:rsidP="000465B0">
      <w:pPr>
        <w:pStyle w:val="Heading2"/>
        <w:spacing w:after="240"/>
        <w:contextualSpacing w:val="0"/>
      </w:pPr>
      <w:r w:rsidRPr="00732361">
        <w:rPr>
          <w:caps/>
        </w:rPr>
        <w:t>C11.2</w:t>
      </w:r>
      <w:r w:rsidRPr="00732361">
        <w:rPr>
          <w:caps/>
        </w:rPr>
        <w:tab/>
      </w:r>
      <w:r w:rsidRPr="00B505DA">
        <w:t>Pregnancy</w:t>
      </w:r>
      <w:r>
        <w:t xml:space="preserve"> Leave</w:t>
      </w:r>
      <w:r w:rsidRPr="00B505DA">
        <w:tab/>
      </w:r>
    </w:p>
    <w:p w14:paraId="27776513" w14:textId="77777777" w:rsidR="000465B0" w:rsidRDefault="000465B0" w:rsidP="005F6166">
      <w:pPr>
        <w:numPr>
          <w:ilvl w:val="0"/>
          <w:numId w:val="1"/>
        </w:numPr>
        <w:shd w:val="clear" w:color="auto" w:fill="FFFF00"/>
        <w:spacing w:after="200"/>
        <w:rPr>
          <w:rFonts w:ascii="Calibri" w:eastAsia="Times New Roman" w:hAnsi="Calibri"/>
          <w:szCs w:val="24"/>
        </w:rPr>
      </w:pPr>
      <w:r w:rsidRPr="00732361">
        <w:rPr>
          <w:rFonts w:ascii="Calibri" w:eastAsia="Times New Roman" w:hAnsi="Calibri"/>
          <w:szCs w:val="24"/>
        </w:rPr>
        <w:t xml:space="preserve">The Employer shall provide for permanent and long-term occasional teachers a SEB plan to top up their E.I. Benefits.  The teacher who is eligible for such leave shall receive 100% of salary for not less than (8) weeks of pregnancy leave less any amount received under the Employment Standards Act during such period.  There shall be no deduction from sick leave or the Short Term Leave Disability Program (STLDP). </w:t>
      </w:r>
    </w:p>
    <w:p w14:paraId="2A6D5AD4" w14:textId="77777777" w:rsidR="000465B0" w:rsidRPr="00732361" w:rsidRDefault="000465B0" w:rsidP="000465B0">
      <w:pPr>
        <w:numPr>
          <w:ilvl w:val="0"/>
          <w:numId w:val="1"/>
        </w:numPr>
        <w:spacing w:after="200"/>
        <w:rPr>
          <w:rFonts w:ascii="Calibri" w:eastAsia="Times New Roman" w:hAnsi="Calibri"/>
          <w:szCs w:val="24"/>
        </w:rPr>
      </w:pPr>
      <w:r w:rsidRPr="00732361">
        <w:rPr>
          <w:rFonts w:ascii="Calibri" w:eastAsia="Times New Roman" w:hAnsi="Calibri"/>
          <w:szCs w:val="24"/>
        </w:rPr>
        <w:t xml:space="preserve">Teachers not eligible for employment insurance benefits or the SEB plan will receive 100% of salary from the employer for a total of not less than eight (8) weeks with no deduction from sick leave or STLDP. </w:t>
      </w:r>
    </w:p>
    <w:p w14:paraId="40423116" w14:textId="77777777" w:rsidR="000465B0" w:rsidRPr="00732361" w:rsidRDefault="000465B0" w:rsidP="005F6166">
      <w:pPr>
        <w:numPr>
          <w:ilvl w:val="0"/>
          <w:numId w:val="1"/>
        </w:numPr>
        <w:shd w:val="clear" w:color="auto" w:fill="FFFF00"/>
        <w:spacing w:after="200"/>
        <w:rPr>
          <w:rFonts w:ascii="Calibri" w:eastAsia="Times New Roman" w:hAnsi="Calibri"/>
          <w:szCs w:val="24"/>
        </w:rPr>
      </w:pPr>
      <w:r w:rsidRPr="00732361">
        <w:rPr>
          <w:rFonts w:ascii="Calibri" w:eastAsia="Times New Roman" w:hAnsi="Calibri"/>
          <w:szCs w:val="24"/>
        </w:rPr>
        <w:t>Teachers filling a long-term assignment shall be entitled to the benefits outlined in a) above, with the length of the SEB benefit limited by the term of the assignment.</w:t>
      </w:r>
    </w:p>
    <w:p w14:paraId="4661EA11" w14:textId="77777777" w:rsidR="000465B0" w:rsidRPr="00732361" w:rsidRDefault="000465B0" w:rsidP="000465B0">
      <w:pPr>
        <w:numPr>
          <w:ilvl w:val="0"/>
          <w:numId w:val="1"/>
        </w:numPr>
        <w:spacing w:after="200"/>
        <w:rPr>
          <w:rFonts w:ascii="Calibri" w:eastAsia="Times New Roman" w:hAnsi="Calibri"/>
          <w:szCs w:val="24"/>
        </w:rPr>
      </w:pPr>
      <w:r w:rsidRPr="00732361">
        <w:rPr>
          <w:rFonts w:ascii="Calibri" w:eastAsia="Times New Roman" w:hAnsi="Calibri"/>
          <w:szCs w:val="24"/>
        </w:rPr>
        <w:t>Teachers on daily casual assignments are not entitled to pregnancy leave benefits unless they were previously entitled under the provisions of the 2008-12 collective agreement or the last collective agreement concluded between the parties.</w:t>
      </w:r>
    </w:p>
    <w:p w14:paraId="355D562F" w14:textId="77777777" w:rsidR="000465B0" w:rsidRPr="00732361" w:rsidRDefault="000465B0" w:rsidP="000465B0">
      <w:pPr>
        <w:numPr>
          <w:ilvl w:val="0"/>
          <w:numId w:val="1"/>
        </w:numPr>
        <w:spacing w:after="200"/>
        <w:rPr>
          <w:rFonts w:ascii="Calibri" w:eastAsia="Times New Roman" w:hAnsi="Calibri"/>
          <w:szCs w:val="24"/>
        </w:rPr>
      </w:pPr>
      <w:r w:rsidRPr="00732361">
        <w:rPr>
          <w:rFonts w:ascii="Calibri" w:eastAsia="Times New Roman" w:hAnsi="Calibri"/>
          <w:szCs w:val="24"/>
        </w:rPr>
        <w:t>The teacher must provide the Board with proof that she has applied for and is in receipt of employment insurance benefits in accordance with the Employment Insurance Act, as amended, before SEB is payable.</w:t>
      </w:r>
    </w:p>
    <w:p w14:paraId="58C011E7" w14:textId="77777777" w:rsidR="000465B0" w:rsidRPr="00732361" w:rsidRDefault="000465B0" w:rsidP="000465B0">
      <w:pPr>
        <w:numPr>
          <w:ilvl w:val="0"/>
          <w:numId w:val="1"/>
        </w:numPr>
        <w:spacing w:after="200"/>
        <w:rPr>
          <w:rFonts w:ascii="Calibri" w:eastAsia="Times New Roman" w:hAnsi="Calibri"/>
          <w:szCs w:val="24"/>
        </w:rPr>
      </w:pPr>
      <w:r w:rsidRPr="00732361">
        <w:rPr>
          <w:rFonts w:ascii="Calibri" w:eastAsia="Times New Roman" w:hAnsi="Calibri"/>
          <w:szCs w:val="24"/>
        </w:rPr>
        <w:t xml:space="preserve">Eligible teachers shall receive the pregnancy leave benefits herein for the entire eight (8) week period throughout the course of the entire calendar year regardless of whether the teacher would otherwise be required to work during the eight (8) week period (i.e. during summer, March and Christmas breaks etc.). Payment shall be made to the teacher in accordance with the Board’s payroll procedure. </w:t>
      </w:r>
    </w:p>
    <w:p w14:paraId="5B7BBA09" w14:textId="77777777" w:rsidR="000465B0" w:rsidRPr="00732361" w:rsidRDefault="000465B0" w:rsidP="000465B0">
      <w:pPr>
        <w:numPr>
          <w:ilvl w:val="0"/>
          <w:numId w:val="1"/>
        </w:numPr>
        <w:spacing w:after="200"/>
        <w:rPr>
          <w:rFonts w:ascii="Calibri" w:eastAsia="Times New Roman" w:hAnsi="Calibri"/>
          <w:szCs w:val="24"/>
        </w:rPr>
      </w:pPr>
      <w:r w:rsidRPr="00732361">
        <w:rPr>
          <w:rFonts w:ascii="Calibri" w:eastAsia="Times New Roman" w:hAnsi="Calibri"/>
          <w:szCs w:val="24"/>
        </w:rPr>
        <w:t>Teachers who require a longer than eight (8) week recuperation period shall have access to sick leave and the STDLP.</w:t>
      </w:r>
    </w:p>
    <w:p w14:paraId="349CD36C" w14:textId="77777777" w:rsidR="000465B0" w:rsidRPr="00732361" w:rsidRDefault="000465B0" w:rsidP="000465B0">
      <w:pPr>
        <w:numPr>
          <w:ilvl w:val="0"/>
          <w:numId w:val="1"/>
        </w:numPr>
        <w:spacing w:after="200"/>
        <w:rPr>
          <w:rFonts w:ascii="Calibri" w:eastAsia="Times New Roman" w:hAnsi="Calibri"/>
          <w:szCs w:val="24"/>
        </w:rPr>
      </w:pPr>
      <w:r>
        <w:rPr>
          <w:rFonts w:ascii="Calibri" w:eastAsia="Times New Roman" w:hAnsi="Calibri"/>
          <w:szCs w:val="24"/>
        </w:rPr>
        <w:t xml:space="preserve">If a teacher begins pregnancy </w:t>
      </w:r>
      <w:r w:rsidRPr="00732361">
        <w:rPr>
          <w:rFonts w:ascii="Calibri" w:eastAsia="Times New Roman" w:hAnsi="Calibri"/>
          <w:szCs w:val="24"/>
        </w:rPr>
        <w:t xml:space="preserve">leave while on an approved leave from the employer, the above pregnancy </w:t>
      </w:r>
      <w:proofErr w:type="gramStart"/>
      <w:r w:rsidRPr="00732361">
        <w:rPr>
          <w:rFonts w:ascii="Calibri" w:eastAsia="Times New Roman" w:hAnsi="Calibri"/>
          <w:szCs w:val="24"/>
        </w:rPr>
        <w:t>leave</w:t>
      </w:r>
      <w:proofErr w:type="gramEnd"/>
      <w:r w:rsidRPr="00732361">
        <w:rPr>
          <w:rFonts w:ascii="Calibri" w:eastAsia="Times New Roman" w:hAnsi="Calibri"/>
          <w:szCs w:val="24"/>
        </w:rPr>
        <w:t xml:space="preserve"> benefits provisions apply.</w:t>
      </w:r>
    </w:p>
    <w:p w14:paraId="7F679C24" w14:textId="77777777" w:rsidR="00310AFE" w:rsidRDefault="00310AFE"/>
    <w:sectPr w:rsidR="00310AF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B2832"/>
    <w:multiLevelType w:val="hybridMultilevel"/>
    <w:tmpl w:val="040A384C"/>
    <w:lvl w:ilvl="0" w:tplc="B83EB3E0">
      <w:start w:val="1"/>
      <w:numFmt w:val="lowerLetter"/>
      <w:lvlText w:val="%1)"/>
      <w:lvlJc w:val="left"/>
      <w:pPr>
        <w:ind w:left="1800" w:hanging="360"/>
      </w:pPr>
    </w:lvl>
    <w:lvl w:ilvl="1" w:tplc="10090019">
      <w:start w:val="1"/>
      <w:numFmt w:val="lowerLetter"/>
      <w:lvlText w:val="%2."/>
      <w:lvlJc w:val="left"/>
      <w:pPr>
        <w:ind w:left="2520" w:hanging="360"/>
      </w:pPr>
    </w:lvl>
    <w:lvl w:ilvl="2" w:tplc="1009001B">
      <w:start w:val="1"/>
      <w:numFmt w:val="lowerRoman"/>
      <w:lvlText w:val="%3."/>
      <w:lvlJc w:val="right"/>
      <w:pPr>
        <w:ind w:left="3240" w:hanging="180"/>
      </w:pPr>
    </w:lvl>
    <w:lvl w:ilvl="3" w:tplc="1009000F">
      <w:start w:val="1"/>
      <w:numFmt w:val="decimal"/>
      <w:lvlText w:val="%4."/>
      <w:lvlJc w:val="left"/>
      <w:pPr>
        <w:ind w:left="3960" w:hanging="360"/>
      </w:pPr>
    </w:lvl>
    <w:lvl w:ilvl="4" w:tplc="10090019">
      <w:start w:val="1"/>
      <w:numFmt w:val="lowerLetter"/>
      <w:lvlText w:val="%5."/>
      <w:lvlJc w:val="left"/>
      <w:pPr>
        <w:ind w:left="4680" w:hanging="360"/>
      </w:pPr>
    </w:lvl>
    <w:lvl w:ilvl="5" w:tplc="1009001B">
      <w:start w:val="1"/>
      <w:numFmt w:val="lowerRoman"/>
      <w:lvlText w:val="%6."/>
      <w:lvlJc w:val="right"/>
      <w:pPr>
        <w:ind w:left="5400" w:hanging="180"/>
      </w:pPr>
    </w:lvl>
    <w:lvl w:ilvl="6" w:tplc="1009000F">
      <w:start w:val="1"/>
      <w:numFmt w:val="decimal"/>
      <w:lvlText w:val="%7."/>
      <w:lvlJc w:val="left"/>
      <w:pPr>
        <w:ind w:left="6120" w:hanging="360"/>
      </w:pPr>
    </w:lvl>
    <w:lvl w:ilvl="7" w:tplc="10090019">
      <w:start w:val="1"/>
      <w:numFmt w:val="lowerLetter"/>
      <w:lvlText w:val="%8."/>
      <w:lvlJc w:val="left"/>
      <w:pPr>
        <w:ind w:left="6840" w:hanging="360"/>
      </w:pPr>
    </w:lvl>
    <w:lvl w:ilvl="8" w:tplc="1009001B">
      <w:start w:val="1"/>
      <w:numFmt w:val="lowerRoman"/>
      <w:lvlText w:val="%9."/>
      <w:lvlJc w:val="right"/>
      <w:pPr>
        <w:ind w:left="75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5B0"/>
    <w:rsid w:val="000465B0"/>
    <w:rsid w:val="00310AFE"/>
    <w:rsid w:val="005F6166"/>
    <w:rsid w:val="008D50F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ECBE1"/>
  <w15:docId w15:val="{422AA548-2E82-4A6D-AE8C-4B099B3A5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CA"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65B0"/>
    <w:pPr>
      <w:jc w:val="left"/>
    </w:pPr>
    <w:rPr>
      <w:rFonts w:ascii="Times" w:eastAsia="Times" w:hAnsi="Times" w:cs="Times New Roman"/>
      <w:sz w:val="24"/>
      <w:szCs w:val="20"/>
    </w:rPr>
  </w:style>
  <w:style w:type="paragraph" w:styleId="Heading2">
    <w:name w:val="heading 2"/>
    <w:basedOn w:val="Normal"/>
    <w:next w:val="Normal"/>
    <w:link w:val="Heading2Char"/>
    <w:uiPriority w:val="9"/>
    <w:unhideWhenUsed/>
    <w:qFormat/>
    <w:rsid w:val="000465B0"/>
    <w:pPr>
      <w:ind w:left="720"/>
      <w:contextualSpacing/>
      <w:outlineLvl w:val="1"/>
    </w:pPr>
    <w:rPr>
      <w:rFonts w:ascii="Calibri" w:eastAsia="Times New Roman" w:hAnsi="Calibri" w:cs="Arial"/>
      <w:b/>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465B0"/>
    <w:rPr>
      <w:rFonts w:ascii="Calibri" w:eastAsia="Times New Roman" w:hAnsi="Calibri" w:cs="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8627AEBA6A6F4E88574AE4F5A9D9D3" ma:contentTypeVersion="12" ma:contentTypeDescription="Create a new document." ma:contentTypeScope="" ma:versionID="fd92a2261fa2959c4ad6a6e192ecce62">
  <xsd:schema xmlns:xsd="http://www.w3.org/2001/XMLSchema" xmlns:xs="http://www.w3.org/2001/XMLSchema" xmlns:p="http://schemas.microsoft.com/office/2006/metadata/properties" xmlns:ns2="5768f27a-1612-421a-99c2-9a22bcc7bf98" xmlns:ns3="b2318829-3725-430b-8c51-eb8bebeb3873" targetNamespace="http://schemas.microsoft.com/office/2006/metadata/properties" ma:root="true" ma:fieldsID="e51574ee07da5bea5d7a58f0aedaeffd" ns2:_="" ns3:_="">
    <xsd:import namespace="5768f27a-1612-421a-99c2-9a22bcc7bf98"/>
    <xsd:import namespace="b2318829-3725-430b-8c51-eb8bebeb387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8f27a-1612-421a-99c2-9a22bcc7b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2318829-3725-430b-8c51-eb8bebeb387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2430EE-5E85-48CA-9ADB-04C861DC51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8f27a-1612-421a-99c2-9a22bcc7bf98"/>
    <ds:schemaRef ds:uri="b2318829-3725-430b-8c51-eb8bebeb38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43707BB-C5AE-4A3B-AD8A-3CFF77E2C92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765A6B0-B9F7-4EA3-9FB6-EE5B2BC960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293</Words>
  <Characters>1674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Dixon</dc:creator>
  <cp:lastModifiedBy>Jamieson Dyer</cp:lastModifiedBy>
  <cp:revision>2</cp:revision>
  <dcterms:created xsi:type="dcterms:W3CDTF">2021-09-21T18:33:00Z</dcterms:created>
  <dcterms:modified xsi:type="dcterms:W3CDTF">2021-09-21T18:33:00Z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0x010100F98627AEBA6A6F4E88574AE4F5A9D9D3</vt:lpwstr>
  </property>
</Properties>
</file>